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>
  <w:body>
    <w:p>
      <w:pPr>
        <w:pStyle w:val="Heading2"/>
        <w:shd w:val="clear" w:color="auto" w:fill="2d94f1"/>
        <w:spacing w:before="0" w:after="0" w:line="330" w:lineRule="atLeast"/>
        <w:ind w:left="150"/>
        <w:rPr>
          <w:rFonts w:ascii="robotoregular" w:hAnsi="robotoregular"/>
          <w:b w:val="off"/>
          <w:bCs w:val="off"/>
          <w:color w:val="ffffff"/>
        </w:rPr>
      </w:pPr>
      <w:r>
        <w:rPr>
          <w:rFonts w:ascii="robotoregular" w:hAnsi="robotoregular"/>
          <w:b w:val="off"/>
          <w:bCs w:val="off"/>
          <w:color w:val="ffffff"/>
        </w:rPr>
        <w:t>Education</w:t>
      </w:r>
    </w:p>
    <w:p>
      <w:pPr>
        <w:spacing w:after="0" w:line="240" w:lineRule="auto"/>
        <w:jc w:val="center"/>
        <w:rPr/>
      </w:pPr>
    </w:p>
    <w:p>
      <w:pPr>
        <w:spacing w:after="0" w:line="240" w:lineRule="auto"/>
        <w:jc w:val="center"/>
        <w:rPr/>
      </w:pPr>
    </w:p>
    <w:tbl>
      <w:tblPr>
        <w:tblStyle w:val="TableGrid"/>
        <w:tblpPr w:leftFromText="180" w:rightFromText="180" w:vertAnchor="page" w:horzAnchor="margin" w:tblpY="1771"/>
        <w:tblW w:w="9702" w:type="dxa"/>
        <w:tblLook w:val="04A0"/>
      </w:tblPr>
      <w:tblGrid>
        <w:gridCol w:w="1942"/>
        <w:gridCol w:w="2540"/>
        <w:gridCol w:w="1975"/>
        <w:gridCol w:w="3245"/>
      </w:tblGrid>
      <w:tr>
        <w:trPr>
          <w:trHeight w:val="500"/>
        </w:trPr>
        <w:tc>
          <w:tcPr>
            <w:cnfStyle w:val="101000000000"/>
            <w:tcW w:w="1942" w:type="dxa"/>
          </w:tcPr>
          <w:p>
            <w:pPr>
              <w:pStyle w:val="TableParagraph"/>
              <w:spacing w:before="71"/>
              <w:ind w:left="55"/>
              <w:jc w:val="center"/>
              <w:rPr>
                <w:rFonts w:ascii="Times New Roman" w:cs="Times New Roman" w:eastAsia="Times New Roman" w:hAnsi="Times New Roman"/>
                <w:color w:val="000000" w:themeColor="text1"/>
              </w:rPr>
            </w:pPr>
            <w:r>
              <w:rPr>
                <w:rFonts w:ascii="Times New Roman"/>
                <w:color w:val="000000" w:themeColor="text1"/>
              </w:rPr>
              <w:t>Degree</w:t>
            </w:r>
          </w:p>
        </w:tc>
        <w:tc>
          <w:tcPr>
            <w:cnfStyle w:val="100000000000"/>
            <w:tcW w:w="2540" w:type="dxa"/>
          </w:tcPr>
          <w:p>
            <w:pPr>
              <w:pStyle w:val="TableParagraph"/>
              <w:spacing w:before="71"/>
              <w:jc w:val="center"/>
              <w:rPr>
                <w:rFonts w:ascii="Times New Roman" w:cs="Times New Roman" w:eastAsia="Times New Roman" w:hAnsi="Times New Roman"/>
                <w:color w:val="000000" w:themeColor="text1"/>
              </w:rPr>
            </w:pPr>
            <w:r>
              <w:rPr>
                <w:rFonts w:ascii="Times New Roman"/>
                <w:color w:val="000000" w:themeColor="text1"/>
                <w:spacing w:val="-4"/>
                <w:w w:val="120"/>
              </w:rPr>
              <w:t>Uni</w:t>
            </w:r>
            <w:r>
              <w:rPr>
                <w:rFonts w:ascii="Times New Roman"/>
                <w:color w:val="000000" w:themeColor="text1"/>
                <w:spacing w:val="-2"/>
                <w:w w:val="120"/>
              </w:rPr>
              <w:t>ver</w:t>
            </w:r>
            <w:r>
              <w:rPr>
                <w:rFonts w:ascii="Times New Roman"/>
                <w:color w:val="000000" w:themeColor="text1"/>
                <w:spacing w:val="-4"/>
                <w:w w:val="120"/>
              </w:rPr>
              <w:t>sity</w:t>
            </w:r>
          </w:p>
        </w:tc>
        <w:tc>
          <w:tcPr>
            <w:cnfStyle w:val="100000000000"/>
            <w:tcW w:w="1975" w:type="dxa"/>
          </w:tcPr>
          <w:p>
            <w:pPr>
              <w:pStyle w:val="TableParagraph"/>
              <w:spacing w:before="71"/>
              <w:jc w:val="center"/>
              <w:rPr>
                <w:rFonts w:ascii="Times New Roman" w:cs="Times New Roman" w:eastAsia="Times New Roman" w:hAnsi="Times New Roman"/>
                <w:color w:val="000000" w:themeColor="text1"/>
              </w:rPr>
            </w:pPr>
            <w:r>
              <w:rPr>
                <w:rFonts w:ascii="Times New Roman" w:cs="Times New Roman" w:hAnsi="Times New Roman"/>
                <w:color w:val="000000" w:themeColor="text1"/>
                <w:spacing w:val="-6"/>
                <w:w w:val="105"/>
              </w:rPr>
              <w:t>Y</w:t>
            </w:r>
            <w:r>
              <w:rPr>
                <w:rFonts w:ascii="Times New Roman" w:cs="Times New Roman" w:hAnsi="Times New Roman"/>
                <w:color w:val="000000" w:themeColor="text1"/>
                <w:spacing w:val="-5"/>
                <w:w w:val="105"/>
              </w:rPr>
              <w:t>ear</w:t>
            </w:r>
          </w:p>
        </w:tc>
        <w:tc>
          <w:tcPr>
            <w:cnfStyle w:val="100000000000"/>
            <w:tcW w:w="3245" w:type="dxa"/>
          </w:tcPr>
          <w:p>
            <w:pPr>
              <w:pStyle w:val="TableParagraph"/>
              <w:spacing w:before="71"/>
              <w:ind w:left="334"/>
              <w:jc w:val="center"/>
              <w:rPr>
                <w:rFonts w:ascii="Times New Roman" w:cs="Times New Roman" w:eastAsia="Times New Roman" w:hAnsi="Times New Roman"/>
                <w:color w:val="000000" w:themeColor="text1"/>
              </w:rPr>
            </w:pPr>
            <w:r>
              <w:rPr>
                <w:rFonts w:ascii="Times New Roman"/>
                <w:color w:val="000000" w:themeColor="text1"/>
                <w:w w:val="105"/>
              </w:rPr>
              <w:t>Sp</w:t>
            </w:r>
            <w:r>
              <w:rPr>
                <w:rFonts w:ascii="Times New Roman"/>
                <w:color w:val="000000" w:themeColor="text1"/>
                <w:spacing w:val="-29"/>
                <w:w w:val="105"/>
              </w:rPr>
              <w:t>e</w:t>
            </w:r>
            <w:r>
              <w:rPr>
                <w:rFonts w:ascii="Times New Roman"/>
                <w:color w:val="000000" w:themeColor="text1"/>
                <w:w w:val="105"/>
              </w:rPr>
              <w:t>cialization</w:t>
            </w:r>
          </w:p>
        </w:tc>
      </w:tr>
      <w:tr>
        <w:trPr>
          <w:trHeight w:val="429"/>
        </w:trPr>
        <w:tc>
          <w:tcPr>
            <w:cnfStyle w:val="001000100000"/>
            <w:tcW w:w="1942" w:type="dxa"/>
          </w:tcPr>
          <w:p>
            <w:r>
              <w:t>M-Tech</w:t>
            </w:r>
          </w:p>
        </w:tc>
        <w:tc>
          <w:tcPr>
            <w:cnfStyle w:val="000000100000"/>
            <w:tcW w:w="2540" w:type="dxa"/>
          </w:tcPr>
          <w:p>
            <w:r>
              <w:t>VTU</w:t>
            </w:r>
          </w:p>
          <w:p/>
        </w:tc>
        <w:tc>
          <w:tcPr>
            <w:cnfStyle w:val="000000100000"/>
            <w:tcW w:w="1975" w:type="dxa"/>
          </w:tcPr>
          <w:p>
            <w:pPr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20</w:t>
            </w:r>
            <w:r>
              <w:rPr>
                <w:rFonts w:ascii="Times New Roman" w:cs="Times New Roman" w:hAnsi="Times New Roman"/>
              </w:rPr>
              <w:t>15</w:t>
            </w:r>
          </w:p>
        </w:tc>
        <w:tc>
          <w:tcPr>
            <w:cnfStyle w:val="000000100000"/>
            <w:tcW w:w="3245" w:type="dxa"/>
          </w:tcPr>
          <w:p>
            <w:r>
              <w:t>Computer Science and Engineering</w:t>
            </w:r>
          </w:p>
        </w:tc>
      </w:tr>
      <w:tr>
        <w:trPr>
          <w:trHeight w:val="613"/>
        </w:trPr>
        <w:tc>
          <w:tcPr>
            <w:cnfStyle w:val="001000010000"/>
            <w:tcW w:w="1942" w:type="dxa"/>
          </w:tcPr>
          <w:p>
            <w:pPr>
              <w:jc w:val="both"/>
              <w:rPr/>
            </w:pPr>
            <w:r>
              <w:t>B-Tech</w:t>
            </w:r>
          </w:p>
        </w:tc>
        <w:tc>
          <w:tcPr>
            <w:cnfStyle w:val="000000010000"/>
            <w:tcW w:w="2540" w:type="dxa"/>
          </w:tcPr>
          <w:p>
            <w:r>
              <w:t>Kannur</w:t>
            </w:r>
          </w:p>
        </w:tc>
        <w:tc>
          <w:tcPr>
            <w:cnfStyle w:val="000000010000"/>
            <w:tcW w:w="1975" w:type="dxa"/>
          </w:tcPr>
          <w:p>
            <w:pPr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2007</w:t>
            </w:r>
          </w:p>
        </w:tc>
        <w:tc>
          <w:tcPr>
            <w:cnfStyle w:val="000000010000"/>
            <w:tcW w:w="3245" w:type="dxa"/>
          </w:tcPr>
          <w:p>
            <w:r>
              <w:t>Computer Science and Engineering</w:t>
            </w:r>
          </w:p>
        </w:tc>
      </w:tr>
    </w:tbl>
    <w:p>
      <w:pPr>
        <w:spacing w:after="0" w:line="240" w:lineRule="auto"/>
        <w:rPr/>
      </w:pPr>
    </w:p>
    <w:p>
      <w:pPr>
        <w:spacing w:after="0" w:line="240" w:lineRule="auto"/>
        <w:jc w:val="center"/>
        <w:rPr/>
      </w:pPr>
    </w:p>
    <w:p>
      <w:pPr>
        <w:shd w:val="clear" w:color="auto" w:fill="2d94f1"/>
        <w:spacing w:after="0" w:line="330" w:lineRule="atLeast"/>
        <w:ind w:left="150"/>
        <w:rPr>
          <w:rFonts w:ascii="robotoregular" w:cs="Times New Roman" w:eastAsia="Times New Roman" w:hAnsi="robotoregular"/>
          <w:color w:val="ffffff"/>
          <w:sz w:val="36"/>
          <w:szCs w:val="36"/>
        </w:rPr>
      </w:pPr>
      <w:r>
        <w:rPr>
          <w:rFonts w:ascii="robotoregular" w:cs="Times New Roman" w:eastAsia="Times New Roman" w:hAnsi="robotoregular"/>
          <w:color w:val="ffffff"/>
          <w:sz w:val="36"/>
          <w:szCs w:val="36"/>
        </w:rPr>
        <w:t>Experience</w:t>
      </w:r>
    </w:p>
    <w:p/>
    <w:tbl>
      <w:tblPr>
        <w:tblStyle w:val="TableGrid"/>
        <w:tblW w:w="9717" w:type="dxa"/>
        <w:tblLook w:val="04A0"/>
      </w:tblPr>
      <w:tblGrid>
        <w:gridCol w:w="1238"/>
        <w:gridCol w:w="1272"/>
        <w:gridCol w:w="4946"/>
        <w:gridCol w:w="2261"/>
      </w:tblGrid>
      <w:tr>
        <w:trPr>
          <w:trHeight w:val="369"/>
        </w:trPr>
        <w:tc>
          <w:tcPr>
            <w:cnfStyle w:val="101000000000"/>
            <w:tcW w:w="1238" w:type="dxa"/>
          </w:tcPr>
          <w:p>
            <w:pPr>
              <w:rPr>
                <w:b/>
              </w:rPr>
            </w:pPr>
            <w:r>
              <w:rPr>
                <w:b/>
              </w:rPr>
              <w:t>Year  from</w:t>
            </w:r>
          </w:p>
        </w:tc>
        <w:tc>
          <w:tcPr>
            <w:cnfStyle w:val="100000000000"/>
            <w:tcW w:w="1272" w:type="dxa"/>
          </w:tcPr>
          <w:p>
            <w:pPr>
              <w:rPr>
                <w:b/>
              </w:rPr>
            </w:pPr>
            <w:r>
              <w:rPr>
                <w:b/>
              </w:rPr>
              <w:t>Year to</w:t>
            </w:r>
          </w:p>
        </w:tc>
        <w:tc>
          <w:tcPr>
            <w:cnfStyle w:val="100000000000"/>
            <w:tcW w:w="4946" w:type="dxa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Organisation</w:t>
            </w:r>
          </w:p>
        </w:tc>
        <w:tc>
          <w:tcPr>
            <w:cnfStyle w:val="100000000000"/>
            <w:tcW w:w="2261" w:type="dxa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Designation</w:t>
            </w:r>
          </w:p>
        </w:tc>
      </w:tr>
      <w:tr>
        <w:trPr>
          <w:trHeight w:val="780"/>
        </w:trPr>
        <w:tc>
          <w:tcPr>
            <w:cnfStyle w:val="001000100000"/>
            <w:tcW w:w="1238" w:type="dxa"/>
          </w:tcPr>
          <w:p>
            <w:r>
              <w:t>2007</w:t>
            </w:r>
          </w:p>
        </w:tc>
        <w:tc>
          <w:tcPr>
            <w:cnfStyle w:val="000000100000"/>
            <w:tcW w:w="1272" w:type="dxa"/>
          </w:tcPr>
          <w:p>
            <w:r>
              <w:t>2008</w:t>
            </w:r>
          </w:p>
        </w:tc>
        <w:tc>
          <w:tcPr>
            <w:cnfStyle w:val="000000100000"/>
            <w:tcW w:w="4946" w:type="dxa"/>
          </w:tcPr>
          <w:p>
            <w:pPr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K</w:t>
            </w:r>
            <w:r>
              <w:rPr>
                <w:rFonts w:ascii="Times New Roman" w:cs="Times New Roman" w:hAnsi="Times New Roman"/>
                <w:sz w:val="24"/>
              </w:rPr>
              <w:t>aruna</w:t>
            </w:r>
            <w:r>
              <w:rPr>
                <w:rFonts w:ascii="Times New Roman" w:cs="Times New Roman" w:hAnsi="Times New Roman"/>
                <w:sz w:val="24"/>
              </w:rPr>
              <w:t xml:space="preserve"> computer education, </w:t>
            </w:r>
            <w:r>
              <w:rPr>
                <w:rFonts w:ascii="Times New Roman" w:cs="Times New Roman" w:hAnsi="Times New Roman"/>
                <w:sz w:val="24"/>
              </w:rPr>
              <w:t>payyanur</w:t>
            </w:r>
          </w:p>
          <w:p/>
        </w:tc>
        <w:tc>
          <w:tcPr>
            <w:cnfStyle w:val="000000100000"/>
            <w:tcW w:w="2261" w:type="dxa"/>
          </w:tcPr>
          <w:p>
            <w:r>
              <w:rPr>
                <w:rFonts w:ascii="Times New Roman" w:cs="Times New Roman" w:hAnsi="Times New Roman"/>
                <w:sz w:val="24"/>
              </w:rPr>
              <w:t>Software faculty</w:t>
            </w:r>
          </w:p>
        </w:tc>
      </w:tr>
      <w:tr>
        <w:trPr>
          <w:trHeight w:val="780"/>
        </w:trPr>
        <w:tc>
          <w:tcPr>
            <w:cnfStyle w:val="001000010000"/>
            <w:tcW w:w="1238" w:type="dxa"/>
          </w:tcPr>
          <w:p>
            <w:r>
              <w:t>2008</w:t>
            </w:r>
          </w:p>
        </w:tc>
        <w:tc>
          <w:tcPr>
            <w:cnfStyle w:val="000000010000"/>
            <w:tcW w:w="1272" w:type="dxa"/>
          </w:tcPr>
          <w:p>
            <w:r>
              <w:t>2009</w:t>
            </w:r>
          </w:p>
        </w:tc>
        <w:tc>
          <w:tcPr>
            <w:cnfStyle w:val="000000010000"/>
            <w:tcW w:w="4946" w:type="dxa"/>
          </w:tcPr>
          <w:p>
            <w:pPr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Govt. Residential Polytechnic,</w:t>
            </w:r>
            <w:r>
              <w:rPr>
                <w:rFonts w:ascii="Times New Roman" w:cs="Times New Roman" w:hAnsi="Times New Roman"/>
                <w:sz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</w:rPr>
              <w:t>Payyanur</w:t>
            </w:r>
            <w:r>
              <w:rPr>
                <w:rFonts w:ascii="Times New Roman" w:cs="Times New Roman" w:hAnsi="Times New Roman"/>
                <w:sz w:val="24"/>
              </w:rPr>
              <w:t>.</w:t>
            </w:r>
          </w:p>
          <w:p/>
        </w:tc>
        <w:tc>
          <w:tcPr>
            <w:cnfStyle w:val="000000010000"/>
            <w:tcW w:w="2261" w:type="dxa"/>
          </w:tcPr>
          <w:p>
            <w:r>
              <w:rPr>
                <w:rFonts w:ascii="Times New Roman" w:cs="Times New Roman" w:hAnsi="Times New Roman"/>
                <w:sz w:val="24"/>
              </w:rPr>
              <w:t>G</w:t>
            </w:r>
            <w:r>
              <w:rPr>
                <w:rFonts w:ascii="Times New Roman" w:cs="Times New Roman" w:hAnsi="Times New Roman"/>
                <w:sz w:val="24"/>
              </w:rPr>
              <w:t>uest lecturer</w:t>
            </w:r>
          </w:p>
        </w:tc>
      </w:tr>
      <w:tr>
        <w:trPr>
          <w:trHeight w:val="780"/>
        </w:trPr>
        <w:tc>
          <w:tcPr>
            <w:cnfStyle w:val="001000100000"/>
            <w:tcW w:w="1238" w:type="dxa"/>
          </w:tcPr>
          <w:p>
            <w:r>
              <w:t>2011</w:t>
            </w:r>
          </w:p>
        </w:tc>
        <w:tc>
          <w:tcPr>
            <w:cnfStyle w:val="000000100000"/>
            <w:tcW w:w="1272" w:type="dxa"/>
          </w:tcPr>
          <w:p>
            <w:r>
              <w:t>2013</w:t>
            </w:r>
          </w:p>
        </w:tc>
        <w:tc>
          <w:tcPr>
            <w:cnfStyle w:val="000000100000"/>
            <w:tcW w:w="4946" w:type="dxa"/>
          </w:tcPr>
          <w:p>
            <w:r>
              <w:rPr>
                <w:rFonts w:ascii="Times New Roman" w:cs="Times New Roman" w:hAnsi="Times New Roman"/>
                <w:sz w:val="24"/>
              </w:rPr>
              <w:t>Chinmaya</w:t>
            </w:r>
            <w:r>
              <w:rPr>
                <w:rFonts w:ascii="Times New Roman" w:cs="Times New Roman" w:hAnsi="Times New Roman"/>
                <w:sz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</w:rPr>
              <w:t>Vidyalaya</w:t>
            </w:r>
            <w:r>
              <w:rPr>
                <w:rFonts w:ascii="Times New Roman" w:cs="Times New Roman" w:hAnsi="Times New Roman"/>
                <w:sz w:val="24"/>
              </w:rPr>
              <w:t xml:space="preserve">, </w:t>
            </w:r>
            <w:r>
              <w:rPr>
                <w:rFonts w:ascii="Times New Roman" w:cs="Times New Roman" w:hAnsi="Times New Roman"/>
                <w:sz w:val="24"/>
              </w:rPr>
              <w:t>Payyanur</w:t>
            </w:r>
            <w:r>
              <w:rPr>
                <w:rFonts w:ascii="Times New Roman" w:cs="Times New Roman" w:hAnsi="Times New Roman"/>
                <w:sz w:val="24"/>
              </w:rPr>
              <w:t>.</w:t>
            </w:r>
          </w:p>
        </w:tc>
        <w:tc>
          <w:tcPr>
            <w:cnfStyle w:val="000000100000"/>
            <w:tcW w:w="2261" w:type="dxa"/>
          </w:tcPr>
          <w:p>
            <w:r>
              <w:t>Teacher</w:t>
            </w:r>
          </w:p>
        </w:tc>
      </w:tr>
      <w:tr>
        <w:trPr>
          <w:trHeight w:val="780"/>
        </w:trPr>
        <w:tc>
          <w:tcPr>
            <w:cnfStyle w:val="001000010000"/>
            <w:tcW w:w="1238" w:type="dxa"/>
          </w:tcPr>
          <w:p>
            <w:r>
              <w:t>2015</w:t>
            </w:r>
          </w:p>
        </w:tc>
        <w:tc>
          <w:tcPr>
            <w:cnfStyle w:val="000000010000"/>
            <w:tcW w:w="1272" w:type="dxa"/>
          </w:tcPr>
          <w:p>
            <w:r>
              <w:t>2016</w:t>
            </w:r>
          </w:p>
        </w:tc>
        <w:tc>
          <w:tcPr>
            <w:cnfStyle w:val="000000010000"/>
            <w:tcW w:w="4946" w:type="dxa"/>
          </w:tcPr>
          <w:p>
            <w:pPr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Ursuline</w:t>
            </w:r>
            <w:r>
              <w:rPr>
                <w:rFonts w:ascii="Times New Roman" w:cs="Times New Roman" w:hAnsi="Times New Roman"/>
                <w:sz w:val="24"/>
              </w:rPr>
              <w:t xml:space="preserve"> Senior Secondary School</w:t>
            </w:r>
          </w:p>
          <w:p/>
        </w:tc>
        <w:tc>
          <w:tcPr>
            <w:cnfStyle w:val="000000010000"/>
            <w:tcW w:w="2261" w:type="dxa"/>
          </w:tcPr>
          <w:p>
            <w:r>
              <w:t>Teacher</w:t>
            </w:r>
          </w:p>
        </w:tc>
      </w:tr>
      <w:tr>
        <w:trPr>
          <w:trHeight w:val="780"/>
        </w:trPr>
        <w:tc>
          <w:tcPr>
            <w:cnfStyle w:val="001000100000"/>
            <w:tcW w:w="1238" w:type="dxa"/>
          </w:tcPr>
          <w:p>
            <w:r>
              <w:t>20</w:t>
            </w:r>
            <w:r>
              <w:t>16</w:t>
            </w:r>
          </w:p>
        </w:tc>
        <w:tc>
          <w:tcPr>
            <w:cnfStyle w:val="000000100000"/>
            <w:tcW w:w="1272" w:type="dxa"/>
          </w:tcPr>
          <w:p>
            <w:r>
              <w:t>20</w:t>
            </w:r>
            <w:r>
              <w:t>17</w:t>
            </w:r>
          </w:p>
        </w:tc>
        <w:tc>
          <w:tcPr>
            <w:cnfStyle w:val="000000100000"/>
            <w:tcW w:w="4946" w:type="dxa"/>
          </w:tcPr>
          <w:p>
            <w:pPr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Govt. Residential Polytechnic,</w:t>
            </w:r>
            <w:r>
              <w:rPr>
                <w:rFonts w:ascii="Times New Roman" w:cs="Times New Roman" w:hAnsi="Times New Roman"/>
                <w:sz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</w:rPr>
              <w:t>Payyanur</w:t>
            </w:r>
            <w:r>
              <w:rPr>
                <w:rFonts w:ascii="Times New Roman" w:cs="Times New Roman" w:hAnsi="Times New Roman"/>
                <w:sz w:val="24"/>
              </w:rPr>
              <w:t>.</w:t>
            </w:r>
          </w:p>
          <w:p/>
        </w:tc>
        <w:tc>
          <w:tcPr>
            <w:cnfStyle w:val="000000100000"/>
            <w:tcW w:w="2261" w:type="dxa"/>
          </w:tcPr>
          <w:p>
            <w:r>
              <w:rPr>
                <w:rFonts w:ascii="Times New Roman" w:cs="Times New Roman" w:hAnsi="Times New Roman"/>
                <w:sz w:val="24"/>
              </w:rPr>
              <w:t>G</w:t>
            </w:r>
            <w:r>
              <w:rPr>
                <w:rFonts w:ascii="Times New Roman" w:cs="Times New Roman" w:hAnsi="Times New Roman"/>
                <w:sz w:val="24"/>
              </w:rPr>
              <w:t>uest lecturer</w:t>
            </w:r>
          </w:p>
        </w:tc>
      </w:tr>
      <w:tr>
        <w:trPr>
          <w:trHeight w:val="780"/>
        </w:trPr>
        <w:tc>
          <w:tcPr>
            <w:cnfStyle w:val="001000010000"/>
            <w:tcW w:w="1238" w:type="dxa"/>
          </w:tcPr>
          <w:p>
            <w:r>
              <w:t>201</w:t>
            </w:r>
            <w:r>
              <w:t>7</w:t>
            </w:r>
          </w:p>
        </w:tc>
        <w:tc>
          <w:tcPr>
            <w:cnfStyle w:val="000000010000"/>
            <w:tcW w:w="1272" w:type="dxa"/>
          </w:tcPr>
          <w:p>
            <w:r>
              <w:t>201</w:t>
            </w:r>
            <w:r>
              <w:t>8</w:t>
            </w:r>
          </w:p>
        </w:tc>
        <w:tc>
          <w:tcPr>
            <w:cnfStyle w:val="000000010000"/>
            <w:tcW w:w="4946" w:type="dxa"/>
          </w:tcPr>
          <w:p>
            <w:pPr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Govt. Residential Polytechnic,</w:t>
            </w:r>
            <w:r>
              <w:rPr>
                <w:rFonts w:ascii="Times New Roman" w:cs="Times New Roman" w:hAnsi="Times New Roman"/>
                <w:sz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</w:rPr>
              <w:t>Kasaragod</w:t>
            </w:r>
            <w:r>
              <w:rPr>
                <w:rFonts w:ascii="Times New Roman" w:cs="Times New Roman" w:hAnsi="Times New Roman"/>
                <w:sz w:val="24"/>
              </w:rPr>
              <w:t>.</w:t>
            </w:r>
          </w:p>
          <w:p/>
        </w:tc>
        <w:tc>
          <w:tcPr>
            <w:cnfStyle w:val="000000010000"/>
            <w:tcW w:w="2261" w:type="dxa"/>
          </w:tcPr>
          <w:p>
            <w:r>
              <w:rPr>
                <w:rFonts w:ascii="Times New Roman" w:cs="Times New Roman" w:hAnsi="Times New Roman"/>
                <w:sz w:val="24"/>
              </w:rPr>
              <w:t>G</w:t>
            </w:r>
            <w:r>
              <w:rPr>
                <w:rFonts w:ascii="Times New Roman" w:cs="Times New Roman" w:hAnsi="Times New Roman"/>
                <w:sz w:val="24"/>
              </w:rPr>
              <w:t>uest lecturer</w:t>
            </w:r>
          </w:p>
        </w:tc>
      </w:tr>
    </w:tbl>
    <w:p>
      <w:pPr>
        <w:spacing w:after="0" w:line="240" w:lineRule="auto"/>
        <w:jc w:val="center"/>
        <w:rPr/>
      </w:pPr>
    </w:p>
    <w:p>
      <w:pPr>
        <w:spacing w:after="0" w:line="240" w:lineRule="auto"/>
        <w:jc w:val="center"/>
        <w:rPr/>
      </w:pPr>
    </w:p>
    <w:p>
      <w:pPr>
        <w:spacing w:after="0" w:line="240" w:lineRule="auto"/>
        <w:jc w:val="center"/>
        <w:rPr/>
      </w:pPr>
    </w:p>
    <w:p>
      <w:pPr>
        <w:spacing w:after="0" w:line="240" w:lineRule="auto"/>
        <w:jc w:val="center"/>
        <w:rPr/>
      </w:pPr>
      <w:r>
        <w:rPr/>
        <w:drawing xmlns:mc="http://schemas.openxmlformats.org/markup-compatibility/2006">
          <wp:inline distT="0" distB="0" distL="0" distR="0">
            <wp:extent cx="1250407" cy="1630017"/>
            <wp:effectExtent l="0" t="0" r="0" b="0"/>
            <wp:docPr id="4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407" cy="16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/>
      </w:pPr>
    </w:p>
    <w:p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Mrs. </w:t>
      </w:r>
      <w:r>
        <w:rPr>
          <w:b/>
          <w:sz w:val="24"/>
          <w:szCs w:val="24"/>
        </w:rPr>
        <w:t>Varsha.M</w:t>
      </w:r>
    </w:p>
    <w:p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varsham</w:t>
      </w:r>
      <w:r>
        <w:rPr>
          <w:b/>
          <w:sz w:val="24"/>
          <w:szCs w:val="24"/>
        </w:rPr>
        <w:t>@sngcet.org</w:t>
      </w:r>
      <w:r>
        <w:rPr>
          <w:b/>
          <w:sz w:val="24"/>
          <w:szCs w:val="24"/>
        </w:rPr>
        <w:t xml:space="preserve"> </w:t>
      </w:r>
    </w:p>
    <w:p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Assistant Professor</w:t>
      </w:r>
    </w:p>
    <w:p/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robotoregular">
    <w:altName w:val="Times New Roman"/>
    <w:panose1 w:val="00000000000000000000"/>
    <w:charset w:val="00"/>
    <w:family w:val="roman"/>
    <w:notTrueType w:val="on"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IN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NormalTable"/>
    <w:uiPriority w:val="5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 w:val="on"/>
    <w:pPr>
      <w:spacing w:after="0" w:line="240" w:lineRule="auto"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5" Type="http://schemas.openxmlformats.org/officeDocument/2006/relationships/settings" Target="settings.xml"/><Relationship Id="rId8" Type="http://schemas.openxmlformats.org/officeDocument/2006/relationships/image" Target="media/image2.jpeg"/><Relationship Id="rId4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efaul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SRV InfoTech</dc:creator>
  <cp:lastModifiedBy>SRV InfoTech</cp:lastModifiedBy>
</cp:coreProperties>
</file>